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52EEA" w14:textId="39B98A17" w:rsidR="00AA281E" w:rsidRPr="00AA281E" w:rsidRDefault="00AA281E" w:rsidP="00AA281E">
      <w:pPr>
        <w:jc w:val="center"/>
        <w:rPr>
          <w:rFonts w:cstheme="minorHAnsi"/>
          <w:b/>
          <w:bCs/>
          <w:u w:val="single"/>
        </w:rPr>
      </w:pPr>
      <w:r w:rsidRPr="00AA281E">
        <w:rPr>
          <w:rFonts w:cstheme="minorHAnsi"/>
          <w:noProof/>
        </w:rPr>
        <w:drawing>
          <wp:inline distT="0" distB="0" distL="0" distR="0" wp14:anchorId="1DF35D0A" wp14:editId="1C450374">
            <wp:extent cx="2390775" cy="1615656"/>
            <wp:effectExtent l="0" t="0" r="0" b="381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2526" cy="1684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E4BE8" w14:textId="77777777" w:rsidR="00AA281E" w:rsidRPr="00AA281E" w:rsidRDefault="00AA281E" w:rsidP="00AA281E">
      <w:pPr>
        <w:jc w:val="center"/>
        <w:rPr>
          <w:rFonts w:cstheme="minorHAnsi"/>
          <w:b/>
          <w:bCs/>
        </w:rPr>
      </w:pPr>
      <w:r w:rsidRPr="00AA281E">
        <w:rPr>
          <w:rFonts w:cstheme="minorHAnsi"/>
          <w:b/>
          <w:bCs/>
        </w:rPr>
        <w:t>CALTAF ATHLETIC ASSOCIATION</w:t>
      </w:r>
    </w:p>
    <w:p w14:paraId="7EA66EEA" w14:textId="4BA0870B" w:rsidR="00AA281E" w:rsidRPr="00AA281E" w:rsidRDefault="00AA281E" w:rsidP="00AA281E">
      <w:pPr>
        <w:jc w:val="center"/>
        <w:rPr>
          <w:rFonts w:cstheme="minorHAnsi"/>
          <w:b/>
          <w:bCs/>
          <w:u w:val="single"/>
        </w:rPr>
      </w:pPr>
      <w:r w:rsidRPr="00AA281E">
        <w:rPr>
          <w:rFonts w:cstheme="minorHAnsi"/>
          <w:b/>
          <w:bCs/>
          <w:u w:val="single"/>
        </w:rPr>
        <w:t xml:space="preserve">Caltaf Follow the Sun – Road to </w:t>
      </w:r>
      <w:r w:rsidR="00456F8F">
        <w:rPr>
          <w:rFonts w:cstheme="minorHAnsi"/>
          <w:b/>
          <w:bCs/>
          <w:u w:val="single"/>
        </w:rPr>
        <w:t>Worlds</w:t>
      </w:r>
      <w:r w:rsidRPr="00AA281E">
        <w:rPr>
          <w:rFonts w:cstheme="minorHAnsi"/>
          <w:b/>
          <w:bCs/>
          <w:u w:val="single"/>
        </w:rPr>
        <w:t xml:space="preserve"> Throws and Jumps Series</w:t>
      </w:r>
    </w:p>
    <w:p w14:paraId="43F3D9BD" w14:textId="77777777" w:rsidR="00AA281E" w:rsidRPr="00AA281E" w:rsidRDefault="00AA281E" w:rsidP="00AA281E">
      <w:pPr>
        <w:rPr>
          <w:rFonts w:cstheme="minorHAnsi"/>
          <w:b/>
          <w:bCs/>
          <w:u w:val="single"/>
        </w:rPr>
      </w:pPr>
    </w:p>
    <w:p w14:paraId="5E55BC86" w14:textId="77777777" w:rsidR="00AA281E" w:rsidRPr="00AA281E" w:rsidRDefault="00AA281E" w:rsidP="00AA281E">
      <w:pPr>
        <w:rPr>
          <w:rFonts w:cstheme="minorHAnsi"/>
          <w:b/>
          <w:bCs/>
          <w:u w:val="single"/>
        </w:rPr>
      </w:pPr>
    </w:p>
    <w:p w14:paraId="7E06D5C3" w14:textId="5D5F3E30" w:rsidR="00AA281E" w:rsidRPr="00AA281E" w:rsidRDefault="00AA281E" w:rsidP="00AA281E">
      <w:pPr>
        <w:rPr>
          <w:rFonts w:cstheme="minorHAnsi"/>
        </w:rPr>
      </w:pPr>
      <w:r w:rsidRPr="00AA281E">
        <w:rPr>
          <w:rFonts w:cstheme="minorHAnsi"/>
          <w:b/>
          <w:bCs/>
          <w:u w:val="single"/>
        </w:rPr>
        <w:t>Purpose</w:t>
      </w:r>
      <w:r w:rsidRPr="00AA281E">
        <w:rPr>
          <w:rFonts w:cstheme="minorHAnsi"/>
        </w:rPr>
        <w:t xml:space="preserve">:  To provide para and able body athletes </w:t>
      </w:r>
      <w:r>
        <w:rPr>
          <w:rFonts w:cstheme="minorHAnsi"/>
        </w:rPr>
        <w:t xml:space="preserve">the </w:t>
      </w:r>
      <w:r w:rsidRPr="00AA281E">
        <w:rPr>
          <w:rFonts w:cstheme="minorHAnsi"/>
        </w:rPr>
        <w:t xml:space="preserve">opportunity to achieve qualifying standards for the </w:t>
      </w:r>
      <w:r w:rsidR="0014522E">
        <w:rPr>
          <w:rFonts w:cstheme="minorHAnsi"/>
        </w:rPr>
        <w:t>Worlds, Para Worlds, and the Commonwealth Games</w:t>
      </w:r>
      <w:r>
        <w:rPr>
          <w:rFonts w:cstheme="minorHAnsi"/>
        </w:rPr>
        <w:t xml:space="preserve">.  </w:t>
      </w:r>
      <w:r w:rsidRPr="00AA281E">
        <w:rPr>
          <w:rFonts w:cstheme="minorHAnsi"/>
        </w:rPr>
        <w:t xml:space="preserve">These meets will </w:t>
      </w:r>
      <w:r>
        <w:rPr>
          <w:rFonts w:cstheme="minorHAnsi"/>
        </w:rPr>
        <w:t>allow</w:t>
      </w:r>
      <w:r w:rsidRPr="00AA281E">
        <w:rPr>
          <w:rFonts w:cstheme="minorHAnsi"/>
        </w:rPr>
        <w:t xml:space="preserve"> athletes t</w:t>
      </w:r>
      <w:r>
        <w:rPr>
          <w:rFonts w:cstheme="minorHAnsi"/>
        </w:rPr>
        <w:t xml:space="preserve">o obtain sanctioned performances </w:t>
      </w:r>
      <w:r w:rsidR="009A234F">
        <w:rPr>
          <w:rFonts w:cstheme="minorHAnsi"/>
        </w:rPr>
        <w:t>to</w:t>
      </w:r>
      <w:r>
        <w:rPr>
          <w:rFonts w:cstheme="minorHAnsi"/>
        </w:rPr>
        <w:t xml:space="preserve"> </w:t>
      </w:r>
      <w:r w:rsidRPr="00AA281E">
        <w:rPr>
          <w:rFonts w:cstheme="minorHAnsi"/>
        </w:rPr>
        <w:t xml:space="preserve">be included in the current Athletics Canada </w:t>
      </w:r>
      <w:r>
        <w:rPr>
          <w:rFonts w:cstheme="minorHAnsi"/>
        </w:rPr>
        <w:t xml:space="preserve">and world rankings for team selection and/or invites to National Championships.  </w:t>
      </w:r>
      <w:r w:rsidRPr="00AA281E">
        <w:rPr>
          <w:rFonts w:cstheme="minorHAnsi"/>
        </w:rPr>
        <w:t xml:space="preserve">These meets must be flexible to take advantage of weather windows.  </w:t>
      </w:r>
    </w:p>
    <w:p w14:paraId="431FAC10" w14:textId="3118CA57" w:rsidR="00AA281E" w:rsidRPr="00AA281E" w:rsidRDefault="00AA281E" w:rsidP="00AA281E">
      <w:pPr>
        <w:rPr>
          <w:rFonts w:cstheme="minorHAnsi"/>
        </w:rPr>
      </w:pPr>
    </w:p>
    <w:p w14:paraId="2D3DD921" w14:textId="595CEDF2" w:rsidR="00AA281E" w:rsidRPr="00CC559F" w:rsidRDefault="00AA281E" w:rsidP="00AA281E">
      <w:pPr>
        <w:rPr>
          <w:rFonts w:cstheme="minorHAnsi"/>
          <w:b/>
          <w:bCs/>
          <w:u w:val="single"/>
        </w:rPr>
      </w:pPr>
      <w:r w:rsidRPr="00CC559F">
        <w:rPr>
          <w:rFonts w:cstheme="minorHAnsi"/>
          <w:b/>
          <w:bCs/>
          <w:u w:val="single"/>
        </w:rPr>
        <w:t>Meet #1</w:t>
      </w:r>
    </w:p>
    <w:p w14:paraId="3BB9AD1B" w14:textId="6622162A" w:rsidR="00AA281E" w:rsidRPr="00A24BE8" w:rsidRDefault="00AA281E" w:rsidP="00AA281E">
      <w:pPr>
        <w:rPr>
          <w:rFonts w:cstheme="minorHAnsi"/>
          <w:b/>
          <w:bCs/>
          <w:u w:val="single"/>
        </w:rPr>
      </w:pPr>
      <w:r w:rsidRPr="00AA281E">
        <w:rPr>
          <w:rFonts w:cstheme="minorHAnsi"/>
          <w:b/>
          <w:bCs/>
        </w:rPr>
        <w:t>Dates:</w:t>
      </w:r>
      <w:r w:rsidRPr="00AA281E">
        <w:rPr>
          <w:rFonts w:cstheme="minorHAnsi"/>
        </w:rPr>
        <w:t xml:space="preserve">   </w:t>
      </w:r>
      <w:r w:rsidR="0014522E">
        <w:rPr>
          <w:rFonts w:cstheme="minorHAnsi"/>
        </w:rPr>
        <w:t>September 25, 2021</w:t>
      </w:r>
      <w:r w:rsidRPr="00AA281E">
        <w:rPr>
          <w:rFonts w:cstheme="minorHAnsi"/>
        </w:rPr>
        <w:t>.</w:t>
      </w:r>
      <w:r w:rsidR="0014522E">
        <w:rPr>
          <w:rFonts w:cstheme="minorHAnsi"/>
        </w:rPr>
        <w:t xml:space="preserve"> Weather delay September 26, 2021.</w:t>
      </w:r>
      <w:r w:rsidRPr="00AA281E">
        <w:rPr>
          <w:rFonts w:cstheme="minorHAnsi"/>
        </w:rPr>
        <w:t xml:space="preserve">  </w:t>
      </w:r>
      <w:r w:rsidR="00A24BE8">
        <w:rPr>
          <w:rFonts w:cstheme="minorHAnsi"/>
        </w:rPr>
        <w:t>Calgary Rotary Challenger Park (</w:t>
      </w:r>
      <w:r w:rsidR="00A24BE8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3688 48 Ave NE).  </w:t>
      </w:r>
      <w:r w:rsidRPr="00AA281E">
        <w:rPr>
          <w:rFonts w:cstheme="minorHAnsi"/>
        </w:rPr>
        <w:t xml:space="preserve"> There </w:t>
      </w:r>
      <w:proofErr w:type="gramStart"/>
      <w:r w:rsidRPr="00AA281E">
        <w:rPr>
          <w:rFonts w:cstheme="minorHAnsi"/>
        </w:rPr>
        <w:t>are</w:t>
      </w:r>
      <w:proofErr w:type="gramEnd"/>
      <w:r w:rsidRPr="00AA281E">
        <w:rPr>
          <w:rFonts w:cstheme="minorHAnsi"/>
        </w:rPr>
        <w:t xml:space="preserve"> concrete shot put, discus, and hammer circles.  </w:t>
      </w:r>
      <w:r w:rsidRPr="0014522E">
        <w:rPr>
          <w:rFonts w:cstheme="minorHAnsi"/>
        </w:rPr>
        <w:t xml:space="preserve">Change rooms </w:t>
      </w:r>
      <w:r w:rsidR="00A24BE8" w:rsidRPr="0014522E">
        <w:rPr>
          <w:rFonts w:cstheme="minorHAnsi"/>
        </w:rPr>
        <w:t xml:space="preserve">and bathrooms are </w:t>
      </w:r>
      <w:r w:rsidRPr="0014522E">
        <w:rPr>
          <w:rFonts w:cstheme="minorHAnsi"/>
        </w:rPr>
        <w:t xml:space="preserve">currently </w:t>
      </w:r>
      <w:r w:rsidR="0014522E">
        <w:rPr>
          <w:rFonts w:cstheme="minorHAnsi"/>
        </w:rPr>
        <w:t xml:space="preserve">should be </w:t>
      </w:r>
      <w:r w:rsidRPr="0014522E">
        <w:rPr>
          <w:rFonts w:cstheme="minorHAnsi"/>
        </w:rPr>
        <w:t>available.</w:t>
      </w:r>
    </w:p>
    <w:p w14:paraId="40F98497" w14:textId="5D32A911" w:rsidR="00AA281E" w:rsidRPr="00AA281E" w:rsidRDefault="00AA281E" w:rsidP="00AA281E">
      <w:pPr>
        <w:rPr>
          <w:rFonts w:cstheme="minorHAnsi"/>
        </w:rPr>
      </w:pPr>
    </w:p>
    <w:p w14:paraId="587D76CF" w14:textId="6F5B7DED" w:rsidR="00AA281E" w:rsidRPr="00AA281E" w:rsidRDefault="00A24BE8" w:rsidP="00AA281E">
      <w:pPr>
        <w:rPr>
          <w:rFonts w:cstheme="minorHAnsi"/>
        </w:rPr>
      </w:pPr>
      <w:r>
        <w:rPr>
          <w:rFonts w:cstheme="minorHAnsi"/>
        </w:rPr>
        <w:t xml:space="preserve">These dates will be weather dependant.  If we </w:t>
      </w:r>
      <w:proofErr w:type="gramStart"/>
      <w:r>
        <w:rPr>
          <w:rFonts w:cstheme="minorHAnsi"/>
        </w:rPr>
        <w:t>have to</w:t>
      </w:r>
      <w:proofErr w:type="gramEnd"/>
      <w:r>
        <w:rPr>
          <w:rFonts w:cstheme="minorHAnsi"/>
        </w:rPr>
        <w:t xml:space="preserve"> cancel a competition day due to weather, we will email participants the day before.</w:t>
      </w:r>
    </w:p>
    <w:p w14:paraId="433FB093" w14:textId="77777777" w:rsidR="00AA281E" w:rsidRPr="00AA281E" w:rsidRDefault="00AA281E" w:rsidP="00AA281E">
      <w:pPr>
        <w:rPr>
          <w:rFonts w:cstheme="minorHAnsi"/>
        </w:rPr>
      </w:pPr>
      <w:r w:rsidRPr="00AA281E">
        <w:rPr>
          <w:rFonts w:cstheme="minorHAnsi"/>
        </w:rPr>
        <w:t xml:space="preserve"> </w:t>
      </w:r>
    </w:p>
    <w:p w14:paraId="296AB34C" w14:textId="2CF14A8B" w:rsidR="00AA281E" w:rsidRDefault="00A24BE8" w:rsidP="00AA281E">
      <w:pPr>
        <w:rPr>
          <w:rFonts w:cstheme="minorHAnsi"/>
          <w:vertAlign w:val="superscript"/>
          <w:lang w:val="en-US"/>
        </w:rPr>
      </w:pPr>
      <w:r>
        <w:rPr>
          <w:rFonts w:cstheme="minorHAnsi"/>
          <w:lang w:val="en-US"/>
        </w:rPr>
        <w:t xml:space="preserve">Schedule </w:t>
      </w:r>
      <w:r w:rsidR="0014522E">
        <w:rPr>
          <w:rFonts w:cstheme="minorHAnsi"/>
          <w:lang w:val="en-US"/>
        </w:rPr>
        <w:t>September 2</w:t>
      </w:r>
      <w:r w:rsidR="00250D5E">
        <w:rPr>
          <w:rFonts w:cstheme="minorHAnsi"/>
          <w:lang w:val="en-US"/>
        </w:rPr>
        <w:t xml:space="preserve">5th (weather delay same times </w:t>
      </w:r>
      <w:r w:rsidR="00456F8F">
        <w:rPr>
          <w:rFonts w:cstheme="minorHAnsi"/>
          <w:lang w:val="en-US"/>
        </w:rPr>
        <w:t xml:space="preserve">on </w:t>
      </w:r>
      <w:r w:rsidR="00250D5E">
        <w:rPr>
          <w:rFonts w:cstheme="minorHAnsi"/>
          <w:lang w:val="en-US"/>
        </w:rPr>
        <w:t>September 26</w:t>
      </w:r>
      <w:r w:rsidR="00250D5E" w:rsidRPr="00250D5E">
        <w:rPr>
          <w:rFonts w:cstheme="minorHAnsi"/>
          <w:vertAlign w:val="superscript"/>
          <w:lang w:val="en-US"/>
        </w:rPr>
        <w:t>th</w:t>
      </w:r>
      <w:r w:rsidR="00250D5E">
        <w:rPr>
          <w:rFonts w:cstheme="minorHAnsi"/>
          <w:lang w:val="en-US"/>
        </w:rPr>
        <w:t>)</w:t>
      </w:r>
    </w:p>
    <w:p w14:paraId="5C8614E8" w14:textId="1EDCF528" w:rsidR="00A24BE8" w:rsidRDefault="00A24BE8" w:rsidP="00AA281E">
      <w:pPr>
        <w:rPr>
          <w:rFonts w:cstheme="minorHAnsi"/>
          <w:vertAlign w:val="superscript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683"/>
        <w:gridCol w:w="2551"/>
      </w:tblGrid>
      <w:tr w:rsidR="00A24BE8" w14:paraId="0B7071F1" w14:textId="77777777" w:rsidTr="0030386C">
        <w:tc>
          <w:tcPr>
            <w:tcW w:w="3116" w:type="dxa"/>
            <w:shd w:val="clear" w:color="auto" w:fill="D9D9D9" w:themeFill="background1" w:themeFillShade="D9"/>
          </w:tcPr>
          <w:p w14:paraId="5E310A71" w14:textId="40D323ED" w:rsidR="00A24BE8" w:rsidRDefault="0014522E" w:rsidP="0030386C">
            <w:r>
              <w:t>Saturday</w:t>
            </w:r>
          </w:p>
        </w:tc>
        <w:tc>
          <w:tcPr>
            <w:tcW w:w="3683" w:type="dxa"/>
            <w:shd w:val="clear" w:color="auto" w:fill="D9D9D9" w:themeFill="background1" w:themeFillShade="D9"/>
          </w:tcPr>
          <w:p w14:paraId="1A6A71B6" w14:textId="77777777" w:rsidR="00A24BE8" w:rsidRDefault="00A24BE8" w:rsidP="0030386C"/>
        </w:tc>
        <w:tc>
          <w:tcPr>
            <w:tcW w:w="2551" w:type="dxa"/>
            <w:shd w:val="clear" w:color="auto" w:fill="D9D9D9" w:themeFill="background1" w:themeFillShade="D9"/>
          </w:tcPr>
          <w:p w14:paraId="009912BC" w14:textId="77777777" w:rsidR="00A24BE8" w:rsidRDefault="00A24BE8" w:rsidP="0030386C"/>
        </w:tc>
      </w:tr>
      <w:tr w:rsidR="00A24BE8" w14:paraId="4F1EF4B8" w14:textId="77777777" w:rsidTr="0030386C">
        <w:tc>
          <w:tcPr>
            <w:tcW w:w="3116" w:type="dxa"/>
          </w:tcPr>
          <w:p w14:paraId="73CFF481" w14:textId="1B8481C2" w:rsidR="00A24BE8" w:rsidRDefault="0014522E" w:rsidP="0030386C">
            <w:r>
              <w:t>13:00</w:t>
            </w:r>
          </w:p>
        </w:tc>
        <w:tc>
          <w:tcPr>
            <w:tcW w:w="3683" w:type="dxa"/>
          </w:tcPr>
          <w:p w14:paraId="0BE3E8EC" w14:textId="13D866A7" w:rsidR="0014522E" w:rsidRDefault="00A24BE8" w:rsidP="0030386C">
            <w:r>
              <w:t>Discus – Men's/Women's</w:t>
            </w:r>
            <w:r w:rsidR="0014522E">
              <w:t>/Para</w:t>
            </w:r>
          </w:p>
        </w:tc>
        <w:tc>
          <w:tcPr>
            <w:tcW w:w="2551" w:type="dxa"/>
          </w:tcPr>
          <w:p w14:paraId="416B5EC1" w14:textId="77777777" w:rsidR="00A24BE8" w:rsidRDefault="00A24BE8" w:rsidP="0030386C"/>
        </w:tc>
      </w:tr>
      <w:tr w:rsidR="0014522E" w14:paraId="400D5F19" w14:textId="77777777" w:rsidTr="0030386C">
        <w:tc>
          <w:tcPr>
            <w:tcW w:w="3116" w:type="dxa"/>
          </w:tcPr>
          <w:p w14:paraId="59FD785D" w14:textId="77777777" w:rsidR="0014522E" w:rsidRDefault="0014522E" w:rsidP="0030386C"/>
        </w:tc>
        <w:tc>
          <w:tcPr>
            <w:tcW w:w="3683" w:type="dxa"/>
          </w:tcPr>
          <w:p w14:paraId="6BFF6CDC" w14:textId="77777777" w:rsidR="0014522E" w:rsidRDefault="0014522E" w:rsidP="0030386C"/>
        </w:tc>
        <w:tc>
          <w:tcPr>
            <w:tcW w:w="2551" w:type="dxa"/>
          </w:tcPr>
          <w:p w14:paraId="41003566" w14:textId="77777777" w:rsidR="0014522E" w:rsidRDefault="0014522E" w:rsidP="0030386C"/>
        </w:tc>
      </w:tr>
      <w:tr w:rsidR="00A24BE8" w14:paraId="098A4AE5" w14:textId="77777777" w:rsidTr="0030386C">
        <w:tc>
          <w:tcPr>
            <w:tcW w:w="3116" w:type="dxa"/>
          </w:tcPr>
          <w:p w14:paraId="719F122E" w14:textId="6AC2D23B" w:rsidR="00A24BE8" w:rsidRDefault="0014522E" w:rsidP="0030386C">
            <w:r>
              <w:t>14:15</w:t>
            </w:r>
          </w:p>
        </w:tc>
        <w:tc>
          <w:tcPr>
            <w:tcW w:w="3683" w:type="dxa"/>
          </w:tcPr>
          <w:p w14:paraId="7E8958A8" w14:textId="196335F5" w:rsidR="00A24BE8" w:rsidRDefault="00A24BE8" w:rsidP="0030386C">
            <w:r>
              <w:t>Shot Put – Men's/Women's</w:t>
            </w:r>
            <w:r w:rsidR="0014522E">
              <w:t>/Para</w:t>
            </w:r>
          </w:p>
        </w:tc>
        <w:tc>
          <w:tcPr>
            <w:tcW w:w="2551" w:type="dxa"/>
          </w:tcPr>
          <w:p w14:paraId="761B1F3C" w14:textId="77777777" w:rsidR="00A24BE8" w:rsidRDefault="00A24BE8" w:rsidP="0030386C"/>
        </w:tc>
      </w:tr>
      <w:tr w:rsidR="00A24BE8" w14:paraId="1895BC9C" w14:textId="77777777" w:rsidTr="0030386C">
        <w:tc>
          <w:tcPr>
            <w:tcW w:w="3116" w:type="dxa"/>
          </w:tcPr>
          <w:p w14:paraId="1967DDAE" w14:textId="77777777" w:rsidR="00A24BE8" w:rsidRDefault="00A24BE8" w:rsidP="0030386C"/>
        </w:tc>
        <w:tc>
          <w:tcPr>
            <w:tcW w:w="3683" w:type="dxa"/>
          </w:tcPr>
          <w:p w14:paraId="40B00F50" w14:textId="0D0A7A5F" w:rsidR="00A24BE8" w:rsidRDefault="00A24BE8" w:rsidP="0030386C"/>
        </w:tc>
        <w:tc>
          <w:tcPr>
            <w:tcW w:w="2551" w:type="dxa"/>
          </w:tcPr>
          <w:p w14:paraId="3D484542" w14:textId="77777777" w:rsidR="00A24BE8" w:rsidRDefault="00A24BE8" w:rsidP="0030386C"/>
        </w:tc>
      </w:tr>
      <w:tr w:rsidR="00A24BE8" w14:paraId="08CBCFBD" w14:textId="77777777" w:rsidTr="0030386C">
        <w:tc>
          <w:tcPr>
            <w:tcW w:w="3116" w:type="dxa"/>
            <w:tcBorders>
              <w:bottom w:val="single" w:sz="4" w:space="0" w:color="auto"/>
            </w:tcBorders>
          </w:tcPr>
          <w:p w14:paraId="43717906" w14:textId="07038462" w:rsidR="00A24BE8" w:rsidRDefault="0014522E" w:rsidP="0030386C">
            <w:r>
              <w:t>15:00</w:t>
            </w: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14:paraId="733CB88A" w14:textId="2600F096" w:rsidR="00A24BE8" w:rsidRDefault="0014522E" w:rsidP="0030386C">
            <w:r>
              <w:t>Javelin – Men’s/Women’s/Para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B806C68" w14:textId="77777777" w:rsidR="00A24BE8" w:rsidRDefault="00A24BE8" w:rsidP="0030386C"/>
        </w:tc>
      </w:tr>
      <w:tr w:rsidR="00250D5E" w14:paraId="2F2C165D" w14:textId="77777777" w:rsidTr="0030386C">
        <w:tc>
          <w:tcPr>
            <w:tcW w:w="3116" w:type="dxa"/>
            <w:tcBorders>
              <w:bottom w:val="single" w:sz="4" w:space="0" w:color="auto"/>
            </w:tcBorders>
          </w:tcPr>
          <w:p w14:paraId="70CE8B4F" w14:textId="77777777" w:rsidR="00250D5E" w:rsidRDefault="00250D5E" w:rsidP="0030386C"/>
        </w:tc>
        <w:tc>
          <w:tcPr>
            <w:tcW w:w="3683" w:type="dxa"/>
            <w:tcBorders>
              <w:bottom w:val="single" w:sz="4" w:space="0" w:color="auto"/>
            </w:tcBorders>
          </w:tcPr>
          <w:p w14:paraId="3EC34D83" w14:textId="77777777" w:rsidR="00250D5E" w:rsidRDefault="00250D5E" w:rsidP="0030386C"/>
        </w:tc>
        <w:tc>
          <w:tcPr>
            <w:tcW w:w="2551" w:type="dxa"/>
            <w:tcBorders>
              <w:bottom w:val="single" w:sz="4" w:space="0" w:color="auto"/>
            </w:tcBorders>
          </w:tcPr>
          <w:p w14:paraId="65815F26" w14:textId="77777777" w:rsidR="00250D5E" w:rsidRDefault="00250D5E" w:rsidP="0030386C"/>
        </w:tc>
      </w:tr>
      <w:tr w:rsidR="0014522E" w14:paraId="6A2A3490" w14:textId="77777777" w:rsidTr="006F29AD">
        <w:tc>
          <w:tcPr>
            <w:tcW w:w="3116" w:type="dxa"/>
          </w:tcPr>
          <w:p w14:paraId="0DED462D" w14:textId="6CF5F4D5" w:rsidR="0014522E" w:rsidRDefault="00250D5E" w:rsidP="0030386C">
            <w:r>
              <w:t>1</w:t>
            </w:r>
            <w:r w:rsidR="00CD4C79">
              <w:t>5</w:t>
            </w:r>
            <w:r>
              <w:t>:</w:t>
            </w:r>
            <w:r w:rsidR="00CD4C79">
              <w:t>45</w:t>
            </w:r>
          </w:p>
        </w:tc>
        <w:tc>
          <w:tcPr>
            <w:tcW w:w="3683" w:type="dxa"/>
          </w:tcPr>
          <w:p w14:paraId="62A9EEE2" w14:textId="3CD982A9" w:rsidR="0014522E" w:rsidRDefault="00250D5E" w:rsidP="0030386C">
            <w:r>
              <w:t>Hammer – Men’s/Women’s</w:t>
            </w:r>
          </w:p>
        </w:tc>
        <w:tc>
          <w:tcPr>
            <w:tcW w:w="2551" w:type="dxa"/>
          </w:tcPr>
          <w:p w14:paraId="2C3E3955" w14:textId="77777777" w:rsidR="0014522E" w:rsidRDefault="0014522E" w:rsidP="0030386C"/>
        </w:tc>
      </w:tr>
    </w:tbl>
    <w:p w14:paraId="4A56F0DA" w14:textId="5BDB7463" w:rsidR="00AA281E" w:rsidRPr="00AA281E" w:rsidRDefault="00AA281E" w:rsidP="00AA281E">
      <w:pPr>
        <w:rPr>
          <w:rFonts w:cstheme="minorHAnsi"/>
        </w:rPr>
      </w:pPr>
    </w:p>
    <w:p w14:paraId="58244B7F" w14:textId="4505A095" w:rsidR="00AA281E" w:rsidRPr="00AA281E" w:rsidRDefault="00AA281E" w:rsidP="00AA281E">
      <w:pPr>
        <w:rPr>
          <w:rFonts w:cstheme="minorHAnsi"/>
        </w:rPr>
      </w:pPr>
      <w:r w:rsidRPr="00AA281E">
        <w:rPr>
          <w:rFonts w:cstheme="minorHAnsi"/>
        </w:rPr>
        <w:t xml:space="preserve">We are looking for sanctioning for </w:t>
      </w:r>
      <w:r w:rsidR="00456F8F">
        <w:rPr>
          <w:rFonts w:cstheme="minorHAnsi"/>
        </w:rPr>
        <w:t>both September 25</w:t>
      </w:r>
      <w:r w:rsidR="00456F8F" w:rsidRPr="00456F8F">
        <w:rPr>
          <w:rFonts w:cstheme="minorHAnsi"/>
          <w:vertAlign w:val="superscript"/>
        </w:rPr>
        <w:t>th</w:t>
      </w:r>
      <w:r w:rsidR="00456F8F">
        <w:rPr>
          <w:rFonts w:cstheme="minorHAnsi"/>
        </w:rPr>
        <w:t xml:space="preserve"> and 26</w:t>
      </w:r>
      <w:r w:rsidR="00456F8F" w:rsidRPr="00456F8F">
        <w:rPr>
          <w:rFonts w:cstheme="minorHAnsi"/>
          <w:vertAlign w:val="superscript"/>
        </w:rPr>
        <w:t>th</w:t>
      </w:r>
      <w:r w:rsidRPr="00AA281E">
        <w:rPr>
          <w:rFonts w:cstheme="minorHAnsi"/>
        </w:rPr>
        <w:t>.  However, depending on the weather</w:t>
      </w:r>
      <w:r w:rsidR="00CC559F">
        <w:rPr>
          <w:rFonts w:cstheme="minorHAnsi"/>
        </w:rPr>
        <w:t>,</w:t>
      </w:r>
      <w:r w:rsidR="00456F8F">
        <w:rPr>
          <w:rFonts w:cstheme="minorHAnsi"/>
        </w:rPr>
        <w:t xml:space="preserve"> we plan to use only one day</w:t>
      </w:r>
      <w:r w:rsidRPr="00AA281E">
        <w:rPr>
          <w:rFonts w:cstheme="minorHAnsi"/>
        </w:rPr>
        <w:t>.</w:t>
      </w:r>
    </w:p>
    <w:p w14:paraId="27060DCD" w14:textId="77777777" w:rsidR="00AA281E" w:rsidRPr="00AA281E" w:rsidRDefault="00AA281E" w:rsidP="00AA281E">
      <w:pPr>
        <w:rPr>
          <w:rFonts w:cstheme="minorHAnsi"/>
        </w:rPr>
      </w:pPr>
    </w:p>
    <w:p w14:paraId="65EB98F7" w14:textId="5DDFB192" w:rsidR="00AA281E" w:rsidRDefault="00AA281E" w:rsidP="00AA281E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AA281E">
        <w:rPr>
          <w:rFonts w:asciiTheme="minorHAnsi" w:hAnsiTheme="minorHAnsi" w:cstheme="minorHAnsi"/>
          <w:b/>
          <w:bCs/>
          <w:sz w:val="22"/>
          <w:szCs w:val="22"/>
        </w:rPr>
        <w:t>Events:</w:t>
      </w:r>
      <w:r w:rsidRPr="00AA281E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</w:t>
      </w:r>
      <w:r w:rsidRPr="00AA281E">
        <w:rPr>
          <w:rFonts w:asciiTheme="minorHAnsi" w:hAnsiTheme="minorHAnsi" w:cstheme="minorHAnsi"/>
          <w:sz w:val="22"/>
          <w:szCs w:val="22"/>
        </w:rPr>
        <w:t xml:space="preserve">Seated Javelin, Seated Shot, </w:t>
      </w:r>
      <w:r w:rsidR="00456F8F">
        <w:rPr>
          <w:rFonts w:asciiTheme="minorHAnsi" w:hAnsiTheme="minorHAnsi" w:cstheme="minorHAnsi"/>
          <w:sz w:val="22"/>
          <w:szCs w:val="22"/>
        </w:rPr>
        <w:t xml:space="preserve">Shot (Para/Able body), </w:t>
      </w:r>
      <w:r w:rsidRPr="00AA281E">
        <w:rPr>
          <w:rFonts w:asciiTheme="minorHAnsi" w:hAnsiTheme="minorHAnsi" w:cstheme="minorHAnsi"/>
          <w:sz w:val="22"/>
          <w:szCs w:val="22"/>
        </w:rPr>
        <w:t>Javelin (Para/Able body), Discus (Para/Able body), Hammer (</w:t>
      </w:r>
      <w:r w:rsidR="00CC559F" w:rsidRPr="00AA281E">
        <w:rPr>
          <w:rFonts w:asciiTheme="minorHAnsi" w:hAnsiTheme="minorHAnsi" w:cstheme="minorHAnsi"/>
          <w:sz w:val="22"/>
          <w:szCs w:val="22"/>
        </w:rPr>
        <w:t>Able body</w:t>
      </w:r>
      <w:r w:rsidRPr="00AA281E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.  Age Groups - </w:t>
      </w:r>
      <w:r w:rsidRPr="00AA281E">
        <w:rPr>
          <w:rFonts w:asciiTheme="minorHAnsi" w:hAnsiTheme="minorHAnsi" w:cstheme="minorHAnsi"/>
          <w:sz w:val="22"/>
          <w:szCs w:val="22"/>
        </w:rPr>
        <w:t>U16 (born 2007-2006) to Masters (born 1986 and earlier)</w:t>
      </w:r>
      <w:r>
        <w:rPr>
          <w:rFonts w:asciiTheme="minorHAnsi" w:hAnsiTheme="minorHAnsi" w:cstheme="minorHAnsi"/>
          <w:sz w:val="22"/>
          <w:szCs w:val="22"/>
        </w:rPr>
        <w:t>.  Preference will be given to high</w:t>
      </w:r>
      <w:r w:rsidR="00CC559F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performance athletes.</w:t>
      </w:r>
    </w:p>
    <w:p w14:paraId="6AAB7829" w14:textId="4F2DB1B5" w:rsidR="00250D5E" w:rsidRDefault="00250D5E" w:rsidP="00AA281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7074D6A" w14:textId="77777777" w:rsidR="00250D5E" w:rsidRPr="00AA281E" w:rsidRDefault="00250D5E" w:rsidP="00AA281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5CC7B83" w14:textId="1A5837E4" w:rsidR="00AA281E" w:rsidRPr="00AA281E" w:rsidRDefault="00AA281E" w:rsidP="00AA281E">
      <w:pPr>
        <w:rPr>
          <w:rFonts w:cstheme="minorHAnsi"/>
          <w:lang w:val="en-US"/>
        </w:rPr>
      </w:pPr>
    </w:p>
    <w:p w14:paraId="0DE07532" w14:textId="77777777" w:rsidR="00AA281E" w:rsidRPr="00AA281E" w:rsidRDefault="00AA281E" w:rsidP="00AA281E">
      <w:pPr>
        <w:rPr>
          <w:rFonts w:cstheme="minorHAnsi"/>
          <w:b/>
          <w:bCs/>
          <w:u w:val="single"/>
        </w:rPr>
      </w:pPr>
      <w:r w:rsidRPr="00AA281E">
        <w:rPr>
          <w:rFonts w:cstheme="minorHAnsi"/>
          <w:b/>
          <w:bCs/>
          <w:u w:val="single"/>
        </w:rPr>
        <w:lastRenderedPageBreak/>
        <w:t>Entries</w:t>
      </w:r>
    </w:p>
    <w:p w14:paraId="76FCB2A3" w14:textId="45A87E93" w:rsidR="00AA281E" w:rsidRPr="00AA281E" w:rsidRDefault="00AA281E" w:rsidP="00AA281E">
      <w:pPr>
        <w:rPr>
          <w:rFonts w:cstheme="minorHAnsi"/>
        </w:rPr>
      </w:pPr>
      <w:r w:rsidRPr="00AA281E">
        <w:rPr>
          <w:rFonts w:cstheme="minorHAnsi"/>
        </w:rPr>
        <w:t>Entries will be invite</w:t>
      </w:r>
      <w:r w:rsidR="00CC559F">
        <w:rPr>
          <w:rFonts w:cstheme="minorHAnsi"/>
        </w:rPr>
        <w:t xml:space="preserve">d only and </w:t>
      </w:r>
      <w:r w:rsidR="00456F8F">
        <w:rPr>
          <w:rFonts w:cstheme="minorHAnsi"/>
        </w:rPr>
        <w:t>may</w:t>
      </w:r>
      <w:r w:rsidR="00CC559F">
        <w:rPr>
          <w:rFonts w:cstheme="minorHAnsi"/>
        </w:rPr>
        <w:t xml:space="preserve"> be limited based on </w:t>
      </w:r>
      <w:r w:rsidR="00456F8F">
        <w:rPr>
          <w:rFonts w:cstheme="minorHAnsi"/>
        </w:rPr>
        <w:t>time restrictions</w:t>
      </w:r>
      <w:r>
        <w:rPr>
          <w:rFonts w:cstheme="minorHAnsi"/>
        </w:rPr>
        <w:t xml:space="preserve">. </w:t>
      </w:r>
    </w:p>
    <w:p w14:paraId="575E0F40" w14:textId="77777777" w:rsidR="00AA281E" w:rsidRPr="00AA281E" w:rsidRDefault="00AA281E" w:rsidP="00AA281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E7BE3CA" w14:textId="77777777" w:rsidR="00AA281E" w:rsidRPr="00AA281E" w:rsidRDefault="00AA281E" w:rsidP="00AA281E">
      <w:pPr>
        <w:pStyle w:val="BodyTex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A281E">
        <w:rPr>
          <w:rFonts w:asciiTheme="minorHAnsi" w:hAnsiTheme="minorHAnsi" w:cstheme="minorHAnsi"/>
          <w:b/>
          <w:bCs/>
          <w:sz w:val="22"/>
          <w:szCs w:val="22"/>
          <w:u w:val="single"/>
        </w:rPr>
        <w:t>Entry Fees</w:t>
      </w:r>
    </w:p>
    <w:p w14:paraId="01DE988C" w14:textId="4F603E8A" w:rsidR="00AA281E" w:rsidRPr="00AA281E" w:rsidRDefault="00AA281E" w:rsidP="00AA281E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AA281E">
        <w:rPr>
          <w:rFonts w:asciiTheme="minorHAnsi" w:hAnsiTheme="minorHAnsi" w:cstheme="minorHAnsi"/>
          <w:sz w:val="22"/>
          <w:szCs w:val="22"/>
        </w:rPr>
        <w:t>$</w:t>
      </w:r>
      <w:r w:rsidR="00250D5E">
        <w:rPr>
          <w:rFonts w:asciiTheme="minorHAnsi" w:hAnsiTheme="minorHAnsi" w:cstheme="minorHAnsi"/>
          <w:sz w:val="22"/>
          <w:szCs w:val="22"/>
        </w:rPr>
        <w:t>25</w:t>
      </w:r>
      <w:r w:rsidRPr="00AA281E">
        <w:rPr>
          <w:rFonts w:asciiTheme="minorHAnsi" w:hAnsiTheme="minorHAnsi" w:cstheme="minorHAnsi"/>
          <w:sz w:val="22"/>
          <w:szCs w:val="22"/>
        </w:rPr>
        <w:t xml:space="preserve">.00 per </w:t>
      </w:r>
      <w:r w:rsidR="00250D5E">
        <w:rPr>
          <w:rFonts w:asciiTheme="minorHAnsi" w:hAnsiTheme="minorHAnsi" w:cstheme="minorHAnsi"/>
          <w:sz w:val="22"/>
          <w:szCs w:val="22"/>
        </w:rPr>
        <w:t>event</w:t>
      </w:r>
      <w:r>
        <w:rPr>
          <w:rFonts w:asciiTheme="minorHAnsi" w:hAnsiTheme="minorHAnsi" w:cstheme="minorHAnsi"/>
          <w:sz w:val="22"/>
          <w:szCs w:val="22"/>
        </w:rPr>
        <w:t xml:space="preserve"> and will be paid by EFT.</w:t>
      </w:r>
    </w:p>
    <w:p w14:paraId="538EF65E" w14:textId="78B457AE" w:rsidR="00AA281E" w:rsidRDefault="00AA281E" w:rsidP="00AA281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157808A" w14:textId="77777777" w:rsidR="009A234F" w:rsidRPr="00B0592F" w:rsidRDefault="009A234F" w:rsidP="009A234F">
      <w:pPr>
        <w:pStyle w:val="BodyText"/>
        <w:rPr>
          <w:rFonts w:asciiTheme="minorHAnsi" w:hAnsiTheme="minorHAnsi" w:cstheme="minorHAnsi"/>
          <w:b/>
          <w:bCs/>
          <w:sz w:val="22"/>
          <w:u w:val="single"/>
        </w:rPr>
      </w:pPr>
      <w:r w:rsidRPr="00B0592F">
        <w:rPr>
          <w:rFonts w:asciiTheme="minorHAnsi" w:hAnsiTheme="minorHAnsi" w:cstheme="minorHAnsi"/>
          <w:b/>
          <w:bCs/>
          <w:sz w:val="22"/>
          <w:u w:val="single"/>
        </w:rPr>
        <w:t>Event Specifications:</w:t>
      </w:r>
    </w:p>
    <w:p w14:paraId="04EB01D5" w14:textId="77777777" w:rsidR="009A234F" w:rsidRPr="00B0592F" w:rsidRDefault="009A234F" w:rsidP="009A234F">
      <w:pPr>
        <w:pStyle w:val="BodyTex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tbl>
      <w:tblPr>
        <w:tblW w:w="0" w:type="auto"/>
        <w:tblInd w:w="7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4"/>
        <w:gridCol w:w="705"/>
        <w:gridCol w:w="1252"/>
        <w:gridCol w:w="1252"/>
        <w:gridCol w:w="1161"/>
        <w:gridCol w:w="1343"/>
      </w:tblGrid>
      <w:tr w:rsidR="009A234F" w14:paraId="1B284837" w14:textId="77777777" w:rsidTr="00E957A9">
        <w:trPr>
          <w:trHeight w:val="402"/>
        </w:trPr>
        <w:tc>
          <w:tcPr>
            <w:tcW w:w="1334" w:type="dxa"/>
          </w:tcPr>
          <w:p w14:paraId="46B1F7BC" w14:textId="77777777" w:rsidR="009A234F" w:rsidRDefault="009A234F" w:rsidP="00E957A9">
            <w:pPr>
              <w:pStyle w:val="TableParagraph"/>
              <w:spacing w:line="202" w:lineRule="exact"/>
              <w:ind w:left="335" w:right="313"/>
              <w:jc w:val="center"/>
              <w:rPr>
                <w:sz w:val="18"/>
              </w:rPr>
            </w:pPr>
            <w:r>
              <w:rPr>
                <w:sz w:val="18"/>
              </w:rPr>
              <w:t>Events</w:t>
            </w:r>
          </w:p>
        </w:tc>
        <w:tc>
          <w:tcPr>
            <w:tcW w:w="705" w:type="dxa"/>
          </w:tcPr>
          <w:p w14:paraId="3479B958" w14:textId="77777777" w:rsidR="009A234F" w:rsidRDefault="009A234F" w:rsidP="00E957A9">
            <w:pPr>
              <w:pStyle w:val="TableParagraph"/>
              <w:spacing w:line="202" w:lineRule="exact"/>
              <w:ind w:left="89"/>
              <w:rPr>
                <w:sz w:val="18"/>
              </w:rPr>
            </w:pPr>
            <w:r>
              <w:rPr>
                <w:sz w:val="18"/>
              </w:rPr>
              <w:t>Gender</w:t>
            </w:r>
          </w:p>
        </w:tc>
        <w:tc>
          <w:tcPr>
            <w:tcW w:w="1252" w:type="dxa"/>
          </w:tcPr>
          <w:p w14:paraId="3CC83AD6" w14:textId="77777777" w:rsidR="009A234F" w:rsidRDefault="009A234F" w:rsidP="00E957A9">
            <w:pPr>
              <w:pStyle w:val="TableParagraph"/>
              <w:spacing w:line="202" w:lineRule="exact"/>
              <w:ind w:left="224" w:right="201"/>
              <w:jc w:val="center"/>
              <w:rPr>
                <w:sz w:val="18"/>
              </w:rPr>
            </w:pPr>
            <w:r>
              <w:rPr>
                <w:sz w:val="18"/>
              </w:rPr>
              <w:t>Para</w:t>
            </w:r>
          </w:p>
        </w:tc>
        <w:tc>
          <w:tcPr>
            <w:tcW w:w="1252" w:type="dxa"/>
          </w:tcPr>
          <w:p w14:paraId="688603B9" w14:textId="77777777" w:rsidR="009A234F" w:rsidRDefault="009A234F" w:rsidP="00E957A9">
            <w:pPr>
              <w:pStyle w:val="TableParagraph"/>
              <w:spacing w:line="202" w:lineRule="exact"/>
              <w:ind w:left="225" w:right="199"/>
              <w:jc w:val="center"/>
              <w:rPr>
                <w:sz w:val="18"/>
              </w:rPr>
            </w:pPr>
            <w:r>
              <w:rPr>
                <w:sz w:val="18"/>
              </w:rPr>
              <w:t>Youth</w:t>
            </w:r>
          </w:p>
        </w:tc>
        <w:tc>
          <w:tcPr>
            <w:tcW w:w="1161" w:type="dxa"/>
          </w:tcPr>
          <w:p w14:paraId="7849C431" w14:textId="77777777" w:rsidR="009A234F" w:rsidRDefault="009A234F" w:rsidP="00E957A9">
            <w:pPr>
              <w:pStyle w:val="TableParagraph"/>
              <w:spacing w:line="202" w:lineRule="exact"/>
              <w:ind w:left="158" w:right="132"/>
              <w:jc w:val="center"/>
              <w:rPr>
                <w:sz w:val="18"/>
              </w:rPr>
            </w:pPr>
            <w:r>
              <w:rPr>
                <w:sz w:val="18"/>
              </w:rPr>
              <w:t>Junior</w:t>
            </w:r>
          </w:p>
        </w:tc>
        <w:tc>
          <w:tcPr>
            <w:tcW w:w="1343" w:type="dxa"/>
          </w:tcPr>
          <w:p w14:paraId="40F892E6" w14:textId="77777777" w:rsidR="009A234F" w:rsidRDefault="009A234F" w:rsidP="00E957A9">
            <w:pPr>
              <w:pStyle w:val="TableParagraph"/>
              <w:spacing w:line="202" w:lineRule="exact"/>
              <w:ind w:left="181" w:right="155"/>
              <w:jc w:val="center"/>
              <w:rPr>
                <w:sz w:val="18"/>
              </w:rPr>
            </w:pPr>
            <w:r>
              <w:rPr>
                <w:sz w:val="18"/>
              </w:rPr>
              <w:t>Open</w:t>
            </w:r>
          </w:p>
        </w:tc>
      </w:tr>
      <w:tr w:rsidR="009A234F" w14:paraId="5EEAA2B1" w14:textId="77777777" w:rsidTr="00E957A9">
        <w:trPr>
          <w:trHeight w:val="402"/>
        </w:trPr>
        <w:tc>
          <w:tcPr>
            <w:tcW w:w="1334" w:type="dxa"/>
          </w:tcPr>
          <w:p w14:paraId="73672478" w14:textId="77777777" w:rsidR="009A234F" w:rsidRDefault="009A234F" w:rsidP="00E957A9">
            <w:pPr>
              <w:pStyle w:val="TableParagraph"/>
              <w:spacing w:line="202" w:lineRule="exact"/>
              <w:ind w:left="335" w:right="314"/>
              <w:jc w:val="center"/>
              <w:rPr>
                <w:sz w:val="18"/>
              </w:rPr>
            </w:pPr>
            <w:r>
              <w:rPr>
                <w:sz w:val="18"/>
              </w:rPr>
              <w:t>Shot Put</w:t>
            </w:r>
          </w:p>
        </w:tc>
        <w:tc>
          <w:tcPr>
            <w:tcW w:w="705" w:type="dxa"/>
          </w:tcPr>
          <w:p w14:paraId="56EEFC2A" w14:textId="77777777" w:rsidR="009A234F" w:rsidRDefault="009A234F" w:rsidP="00E957A9">
            <w:pPr>
              <w:pStyle w:val="TableParagraph"/>
              <w:spacing w:line="202" w:lineRule="exact"/>
              <w:ind w:left="119"/>
              <w:rPr>
                <w:sz w:val="18"/>
              </w:rPr>
            </w:pPr>
            <w:r>
              <w:rPr>
                <w:sz w:val="18"/>
              </w:rPr>
              <w:t>W / M</w:t>
            </w:r>
          </w:p>
        </w:tc>
        <w:tc>
          <w:tcPr>
            <w:tcW w:w="1252" w:type="dxa"/>
          </w:tcPr>
          <w:p w14:paraId="294CB8BE" w14:textId="77777777" w:rsidR="009A234F" w:rsidRDefault="009A234F" w:rsidP="00E957A9">
            <w:pPr>
              <w:pStyle w:val="TableParagraph"/>
              <w:spacing w:line="202" w:lineRule="exact"/>
              <w:ind w:left="225" w:right="201"/>
              <w:jc w:val="center"/>
              <w:rPr>
                <w:sz w:val="18"/>
              </w:rPr>
            </w:pPr>
            <w:r>
              <w:rPr>
                <w:sz w:val="18"/>
              </w:rPr>
              <w:t>3kg/4kg/3kg</w:t>
            </w:r>
          </w:p>
        </w:tc>
        <w:tc>
          <w:tcPr>
            <w:tcW w:w="1252" w:type="dxa"/>
          </w:tcPr>
          <w:p w14:paraId="7F58108F" w14:textId="77777777" w:rsidR="009A234F" w:rsidRDefault="009A234F" w:rsidP="00E957A9">
            <w:pPr>
              <w:pStyle w:val="TableParagraph"/>
              <w:spacing w:line="202" w:lineRule="exact"/>
              <w:ind w:left="225" w:right="20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proofErr w:type="gramStart"/>
            <w:r>
              <w:rPr>
                <w:sz w:val="18"/>
              </w:rPr>
              <w:t>kg./</w:t>
            </w:r>
            <w:proofErr w:type="gramEnd"/>
            <w:r>
              <w:rPr>
                <w:sz w:val="18"/>
              </w:rPr>
              <w:t xml:space="preserve"> 5 kg</w:t>
            </w:r>
          </w:p>
        </w:tc>
        <w:tc>
          <w:tcPr>
            <w:tcW w:w="1161" w:type="dxa"/>
          </w:tcPr>
          <w:p w14:paraId="70803F59" w14:textId="77777777" w:rsidR="009A234F" w:rsidRDefault="009A234F" w:rsidP="00E957A9">
            <w:pPr>
              <w:pStyle w:val="TableParagraph"/>
              <w:spacing w:line="202" w:lineRule="exact"/>
              <w:ind w:left="158" w:right="132"/>
              <w:jc w:val="center"/>
              <w:rPr>
                <w:sz w:val="18"/>
              </w:rPr>
            </w:pPr>
            <w:r>
              <w:rPr>
                <w:sz w:val="18"/>
              </w:rPr>
              <w:t>4kg / 6 kg</w:t>
            </w:r>
          </w:p>
        </w:tc>
        <w:tc>
          <w:tcPr>
            <w:tcW w:w="1343" w:type="dxa"/>
          </w:tcPr>
          <w:p w14:paraId="030B2DD9" w14:textId="77777777" w:rsidR="009A234F" w:rsidRDefault="009A234F" w:rsidP="00E957A9">
            <w:pPr>
              <w:pStyle w:val="TableParagraph"/>
              <w:spacing w:line="202" w:lineRule="exact"/>
              <w:ind w:left="181" w:right="156"/>
              <w:jc w:val="center"/>
              <w:rPr>
                <w:sz w:val="18"/>
              </w:rPr>
            </w:pPr>
            <w:r>
              <w:rPr>
                <w:sz w:val="18"/>
              </w:rPr>
              <w:t>4kg / 7.26 kg</w:t>
            </w:r>
          </w:p>
        </w:tc>
      </w:tr>
      <w:tr w:rsidR="009A234F" w14:paraId="1EF2064A" w14:textId="77777777" w:rsidTr="00E957A9">
        <w:trPr>
          <w:trHeight w:val="402"/>
        </w:trPr>
        <w:tc>
          <w:tcPr>
            <w:tcW w:w="1334" w:type="dxa"/>
          </w:tcPr>
          <w:p w14:paraId="6A70375E" w14:textId="77777777" w:rsidR="009A234F" w:rsidRDefault="009A234F" w:rsidP="00E957A9">
            <w:pPr>
              <w:pStyle w:val="TableParagraph"/>
              <w:spacing w:line="202" w:lineRule="exact"/>
              <w:ind w:left="335" w:right="314"/>
              <w:jc w:val="center"/>
              <w:rPr>
                <w:sz w:val="18"/>
              </w:rPr>
            </w:pPr>
            <w:r>
              <w:rPr>
                <w:sz w:val="18"/>
              </w:rPr>
              <w:t>Hammer</w:t>
            </w:r>
          </w:p>
        </w:tc>
        <w:tc>
          <w:tcPr>
            <w:tcW w:w="705" w:type="dxa"/>
          </w:tcPr>
          <w:p w14:paraId="6E090489" w14:textId="77777777" w:rsidR="009A234F" w:rsidRDefault="009A234F" w:rsidP="00E957A9">
            <w:pPr>
              <w:pStyle w:val="TableParagraph"/>
              <w:spacing w:line="202" w:lineRule="exact"/>
              <w:ind w:left="94"/>
              <w:rPr>
                <w:sz w:val="18"/>
              </w:rPr>
            </w:pPr>
            <w:r>
              <w:rPr>
                <w:sz w:val="18"/>
              </w:rPr>
              <w:t>W/ / M</w:t>
            </w:r>
          </w:p>
        </w:tc>
        <w:tc>
          <w:tcPr>
            <w:tcW w:w="1252" w:type="dxa"/>
          </w:tcPr>
          <w:p w14:paraId="6AFFF17B" w14:textId="77777777" w:rsidR="009A234F" w:rsidRDefault="009A234F" w:rsidP="00E957A9">
            <w:pPr>
              <w:pStyle w:val="TableParagraph"/>
              <w:spacing w:line="202" w:lineRule="exact"/>
              <w:ind w:left="225" w:right="201"/>
              <w:jc w:val="center"/>
              <w:rPr>
                <w:sz w:val="18"/>
              </w:rPr>
            </w:pPr>
          </w:p>
        </w:tc>
        <w:tc>
          <w:tcPr>
            <w:tcW w:w="1252" w:type="dxa"/>
          </w:tcPr>
          <w:p w14:paraId="77DFE34E" w14:textId="77777777" w:rsidR="009A234F" w:rsidRDefault="009A234F" w:rsidP="00E957A9">
            <w:pPr>
              <w:pStyle w:val="TableParagraph"/>
              <w:spacing w:line="202" w:lineRule="exact"/>
              <w:ind w:left="225" w:right="201"/>
              <w:jc w:val="center"/>
              <w:rPr>
                <w:sz w:val="18"/>
              </w:rPr>
            </w:pPr>
            <w:r>
              <w:rPr>
                <w:sz w:val="18"/>
              </w:rPr>
              <w:t>3kg/5kg</w:t>
            </w:r>
          </w:p>
        </w:tc>
        <w:tc>
          <w:tcPr>
            <w:tcW w:w="1161" w:type="dxa"/>
          </w:tcPr>
          <w:p w14:paraId="63202FA1" w14:textId="77777777" w:rsidR="009A234F" w:rsidRDefault="009A234F" w:rsidP="00E957A9">
            <w:pPr>
              <w:pStyle w:val="TableParagraph"/>
              <w:spacing w:line="202" w:lineRule="exact"/>
              <w:ind w:left="158" w:right="132"/>
              <w:jc w:val="center"/>
              <w:rPr>
                <w:sz w:val="18"/>
              </w:rPr>
            </w:pPr>
            <w:r>
              <w:rPr>
                <w:sz w:val="18"/>
              </w:rPr>
              <w:t>4kg/6kg</w:t>
            </w:r>
          </w:p>
        </w:tc>
        <w:tc>
          <w:tcPr>
            <w:tcW w:w="1343" w:type="dxa"/>
          </w:tcPr>
          <w:p w14:paraId="64D01CE9" w14:textId="77777777" w:rsidR="009A234F" w:rsidRDefault="009A234F" w:rsidP="00E957A9">
            <w:pPr>
              <w:pStyle w:val="TableParagraph"/>
              <w:spacing w:line="202" w:lineRule="exact"/>
              <w:ind w:left="181" w:right="156"/>
              <w:jc w:val="center"/>
              <w:rPr>
                <w:sz w:val="18"/>
              </w:rPr>
            </w:pPr>
            <w:r>
              <w:rPr>
                <w:sz w:val="18"/>
              </w:rPr>
              <w:t>4kg/7.26kg</w:t>
            </w:r>
          </w:p>
        </w:tc>
      </w:tr>
      <w:tr w:rsidR="009A234F" w14:paraId="7D1D0C7A" w14:textId="77777777" w:rsidTr="00E957A9">
        <w:trPr>
          <w:trHeight w:val="402"/>
        </w:trPr>
        <w:tc>
          <w:tcPr>
            <w:tcW w:w="1334" w:type="dxa"/>
          </w:tcPr>
          <w:p w14:paraId="45E81116" w14:textId="77777777" w:rsidR="009A234F" w:rsidRDefault="009A234F" w:rsidP="00E957A9">
            <w:pPr>
              <w:pStyle w:val="TableParagraph"/>
              <w:spacing w:line="202" w:lineRule="exact"/>
              <w:ind w:left="335" w:right="313"/>
              <w:jc w:val="center"/>
              <w:rPr>
                <w:sz w:val="18"/>
              </w:rPr>
            </w:pPr>
            <w:r>
              <w:rPr>
                <w:sz w:val="18"/>
              </w:rPr>
              <w:t>Javelin</w:t>
            </w:r>
          </w:p>
        </w:tc>
        <w:tc>
          <w:tcPr>
            <w:tcW w:w="705" w:type="dxa"/>
          </w:tcPr>
          <w:p w14:paraId="72E4486A" w14:textId="77777777" w:rsidR="009A234F" w:rsidRDefault="009A234F" w:rsidP="00E957A9">
            <w:pPr>
              <w:pStyle w:val="TableParagraph"/>
              <w:spacing w:line="202" w:lineRule="exact"/>
              <w:ind w:left="164"/>
              <w:rPr>
                <w:sz w:val="18"/>
              </w:rPr>
            </w:pPr>
            <w:r>
              <w:rPr>
                <w:sz w:val="18"/>
              </w:rPr>
              <w:t>W/M</w:t>
            </w:r>
          </w:p>
        </w:tc>
        <w:tc>
          <w:tcPr>
            <w:tcW w:w="1252" w:type="dxa"/>
          </w:tcPr>
          <w:p w14:paraId="3ABAF907" w14:textId="77777777" w:rsidR="009A234F" w:rsidRDefault="009A234F" w:rsidP="00E957A9">
            <w:pPr>
              <w:pStyle w:val="TableParagraph"/>
              <w:spacing w:line="202" w:lineRule="exact"/>
              <w:ind w:left="225" w:right="201"/>
              <w:jc w:val="center"/>
              <w:rPr>
                <w:sz w:val="18"/>
              </w:rPr>
            </w:pPr>
            <w:r>
              <w:rPr>
                <w:sz w:val="18"/>
              </w:rPr>
              <w:t>600g/800g</w:t>
            </w:r>
          </w:p>
        </w:tc>
        <w:tc>
          <w:tcPr>
            <w:tcW w:w="1252" w:type="dxa"/>
          </w:tcPr>
          <w:p w14:paraId="31F05863" w14:textId="77777777" w:rsidR="009A234F" w:rsidRDefault="009A234F" w:rsidP="00E957A9">
            <w:pPr>
              <w:pStyle w:val="TableParagraph"/>
              <w:spacing w:line="202" w:lineRule="exact"/>
              <w:ind w:left="225" w:right="201"/>
              <w:jc w:val="center"/>
              <w:rPr>
                <w:sz w:val="18"/>
              </w:rPr>
            </w:pPr>
            <w:r>
              <w:rPr>
                <w:sz w:val="18"/>
              </w:rPr>
              <w:t>500g/700g</w:t>
            </w:r>
          </w:p>
        </w:tc>
        <w:tc>
          <w:tcPr>
            <w:tcW w:w="1161" w:type="dxa"/>
          </w:tcPr>
          <w:p w14:paraId="6C7B9572" w14:textId="77777777" w:rsidR="009A234F" w:rsidRDefault="009A234F" w:rsidP="00E957A9">
            <w:pPr>
              <w:pStyle w:val="TableParagraph"/>
              <w:spacing w:line="202" w:lineRule="exact"/>
              <w:ind w:left="158" w:right="132"/>
              <w:jc w:val="center"/>
              <w:rPr>
                <w:sz w:val="18"/>
              </w:rPr>
            </w:pPr>
            <w:r>
              <w:rPr>
                <w:sz w:val="18"/>
              </w:rPr>
              <w:t>600g/800g</w:t>
            </w:r>
          </w:p>
        </w:tc>
        <w:tc>
          <w:tcPr>
            <w:tcW w:w="1343" w:type="dxa"/>
          </w:tcPr>
          <w:p w14:paraId="5C211B31" w14:textId="77777777" w:rsidR="009A234F" w:rsidRDefault="009A234F" w:rsidP="00E957A9">
            <w:pPr>
              <w:pStyle w:val="TableParagraph"/>
              <w:spacing w:line="202" w:lineRule="exact"/>
              <w:ind w:left="181" w:right="156"/>
              <w:jc w:val="center"/>
              <w:rPr>
                <w:sz w:val="18"/>
              </w:rPr>
            </w:pPr>
            <w:r>
              <w:rPr>
                <w:sz w:val="18"/>
              </w:rPr>
              <w:t>600g/800g</w:t>
            </w:r>
          </w:p>
        </w:tc>
      </w:tr>
      <w:tr w:rsidR="009A234F" w14:paraId="7A3090B5" w14:textId="77777777" w:rsidTr="00E957A9">
        <w:trPr>
          <w:trHeight w:val="402"/>
        </w:trPr>
        <w:tc>
          <w:tcPr>
            <w:tcW w:w="1334" w:type="dxa"/>
          </w:tcPr>
          <w:p w14:paraId="5E7490D1" w14:textId="77777777" w:rsidR="009A234F" w:rsidRDefault="009A234F" w:rsidP="00E957A9">
            <w:pPr>
              <w:pStyle w:val="TableParagraph"/>
              <w:spacing w:line="202" w:lineRule="exact"/>
              <w:ind w:left="335" w:right="313"/>
              <w:jc w:val="center"/>
              <w:rPr>
                <w:sz w:val="18"/>
              </w:rPr>
            </w:pPr>
            <w:r>
              <w:rPr>
                <w:sz w:val="18"/>
              </w:rPr>
              <w:t>Discus</w:t>
            </w:r>
          </w:p>
        </w:tc>
        <w:tc>
          <w:tcPr>
            <w:tcW w:w="705" w:type="dxa"/>
          </w:tcPr>
          <w:p w14:paraId="38E47C5D" w14:textId="77777777" w:rsidR="009A234F" w:rsidRDefault="009A234F" w:rsidP="00E957A9">
            <w:pPr>
              <w:pStyle w:val="TableParagraph"/>
              <w:spacing w:line="202" w:lineRule="exact"/>
              <w:ind w:left="164"/>
              <w:rPr>
                <w:sz w:val="18"/>
              </w:rPr>
            </w:pPr>
            <w:r>
              <w:rPr>
                <w:sz w:val="18"/>
              </w:rPr>
              <w:t>W/M</w:t>
            </w:r>
          </w:p>
        </w:tc>
        <w:tc>
          <w:tcPr>
            <w:tcW w:w="1252" w:type="dxa"/>
          </w:tcPr>
          <w:p w14:paraId="3083DED7" w14:textId="77777777" w:rsidR="009A234F" w:rsidRDefault="009A234F" w:rsidP="00E957A9">
            <w:pPr>
              <w:pStyle w:val="TableParagraph"/>
              <w:spacing w:line="202" w:lineRule="exact"/>
              <w:ind w:left="225" w:right="201"/>
              <w:jc w:val="center"/>
              <w:rPr>
                <w:sz w:val="18"/>
              </w:rPr>
            </w:pPr>
            <w:r>
              <w:rPr>
                <w:sz w:val="18"/>
              </w:rPr>
              <w:t>1kg/1kg</w:t>
            </w:r>
          </w:p>
        </w:tc>
        <w:tc>
          <w:tcPr>
            <w:tcW w:w="1252" w:type="dxa"/>
          </w:tcPr>
          <w:p w14:paraId="4E08BCE4" w14:textId="77777777" w:rsidR="009A234F" w:rsidRDefault="009A234F" w:rsidP="00E957A9">
            <w:pPr>
              <w:pStyle w:val="TableParagraph"/>
              <w:spacing w:line="202" w:lineRule="exact"/>
              <w:ind w:left="225" w:right="199"/>
              <w:jc w:val="center"/>
              <w:rPr>
                <w:sz w:val="18"/>
              </w:rPr>
            </w:pPr>
            <w:r>
              <w:rPr>
                <w:sz w:val="18"/>
              </w:rPr>
              <w:t>1kg/1.5kg</w:t>
            </w:r>
          </w:p>
        </w:tc>
        <w:tc>
          <w:tcPr>
            <w:tcW w:w="1161" w:type="dxa"/>
          </w:tcPr>
          <w:p w14:paraId="4043480D" w14:textId="77777777" w:rsidR="009A234F" w:rsidRDefault="009A234F" w:rsidP="00E957A9">
            <w:pPr>
              <w:pStyle w:val="TableParagraph"/>
              <w:spacing w:line="202" w:lineRule="exact"/>
              <w:ind w:left="158" w:right="132"/>
              <w:jc w:val="center"/>
              <w:rPr>
                <w:sz w:val="18"/>
              </w:rPr>
            </w:pPr>
            <w:r>
              <w:rPr>
                <w:sz w:val="18"/>
              </w:rPr>
              <w:t>1kg/1.75kg</w:t>
            </w:r>
          </w:p>
        </w:tc>
        <w:tc>
          <w:tcPr>
            <w:tcW w:w="1343" w:type="dxa"/>
          </w:tcPr>
          <w:p w14:paraId="702FF0AA" w14:textId="77777777" w:rsidR="009A234F" w:rsidRDefault="009A234F" w:rsidP="00E957A9">
            <w:pPr>
              <w:pStyle w:val="TableParagraph"/>
              <w:spacing w:line="202" w:lineRule="exact"/>
              <w:ind w:left="181" w:right="156"/>
              <w:jc w:val="center"/>
              <w:rPr>
                <w:sz w:val="18"/>
              </w:rPr>
            </w:pPr>
            <w:r>
              <w:rPr>
                <w:sz w:val="18"/>
              </w:rPr>
              <w:t>1kg/2kg</w:t>
            </w:r>
          </w:p>
        </w:tc>
      </w:tr>
    </w:tbl>
    <w:p w14:paraId="342C5FC6" w14:textId="77777777" w:rsidR="009A234F" w:rsidRDefault="009A234F" w:rsidP="009A234F">
      <w:pPr>
        <w:pStyle w:val="Heading3"/>
        <w:spacing w:before="29" w:line="240" w:lineRule="auto"/>
        <w:rPr>
          <w:rFonts w:cstheme="minorHAnsi"/>
          <w:b/>
          <w:bCs/>
          <w:u w:val="single"/>
        </w:rPr>
      </w:pPr>
    </w:p>
    <w:p w14:paraId="60C4DCB9" w14:textId="77777777" w:rsidR="009A234F" w:rsidRDefault="009A234F" w:rsidP="009A234F">
      <w:pPr>
        <w:jc w:val="both"/>
        <w:rPr>
          <w:b/>
          <w:bCs/>
          <w:u w:val="single"/>
        </w:rPr>
      </w:pPr>
      <w:r w:rsidRPr="00D25C57">
        <w:rPr>
          <w:b/>
          <w:bCs/>
          <w:u w:val="single"/>
        </w:rPr>
        <w:t>Weigh In Procedure</w:t>
      </w:r>
    </w:p>
    <w:p w14:paraId="2C3B663C" w14:textId="644348EC" w:rsidR="00AA281E" w:rsidRPr="00250D5E" w:rsidRDefault="009A234F" w:rsidP="00250D5E">
      <w:pPr>
        <w:jc w:val="both"/>
      </w:pPr>
      <w:r>
        <w:t xml:space="preserve">Weigh in for </w:t>
      </w:r>
      <w:r w:rsidRPr="00A24BE8">
        <w:rPr>
          <w:b/>
          <w:bCs/>
          <w:u w:val="single"/>
        </w:rPr>
        <w:t>all</w:t>
      </w:r>
      <w:r>
        <w:t xml:space="preserve"> implements </w:t>
      </w:r>
      <w:r w:rsidR="00E24F6C">
        <w:t>will be held 1 hour before the start of the meet.</w:t>
      </w:r>
      <w:r>
        <w:t xml:space="preserve"> </w:t>
      </w:r>
      <w:bookmarkStart w:id="0" w:name="_Hlk51749108"/>
      <w:bookmarkEnd w:id="0"/>
    </w:p>
    <w:sectPr w:rsidR="00AA281E" w:rsidRPr="00250D5E" w:rsidSect="00804F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6277D"/>
    <w:multiLevelType w:val="hybridMultilevel"/>
    <w:tmpl w:val="348C42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F19ED"/>
    <w:multiLevelType w:val="hybridMultilevel"/>
    <w:tmpl w:val="8D8E02E4"/>
    <w:lvl w:ilvl="0" w:tplc="5E345642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516D530">
      <w:numFmt w:val="bullet"/>
      <w:lvlText w:val=""/>
      <w:lvlJc w:val="left"/>
      <w:pPr>
        <w:ind w:left="926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2EC83D36">
      <w:numFmt w:val="bullet"/>
      <w:lvlText w:val="•"/>
      <w:lvlJc w:val="left"/>
      <w:pPr>
        <w:ind w:left="2033" w:hanging="361"/>
      </w:pPr>
      <w:rPr>
        <w:rFonts w:hint="default"/>
        <w:lang w:val="en-US" w:eastAsia="en-US" w:bidi="en-US"/>
      </w:rPr>
    </w:lvl>
    <w:lvl w:ilvl="3" w:tplc="953231F4">
      <w:numFmt w:val="bullet"/>
      <w:lvlText w:val="•"/>
      <w:lvlJc w:val="left"/>
      <w:pPr>
        <w:ind w:left="3146" w:hanging="361"/>
      </w:pPr>
      <w:rPr>
        <w:rFonts w:hint="default"/>
        <w:lang w:val="en-US" w:eastAsia="en-US" w:bidi="en-US"/>
      </w:rPr>
    </w:lvl>
    <w:lvl w:ilvl="4" w:tplc="E3E8D906">
      <w:numFmt w:val="bullet"/>
      <w:lvlText w:val="•"/>
      <w:lvlJc w:val="left"/>
      <w:pPr>
        <w:ind w:left="4260" w:hanging="361"/>
      </w:pPr>
      <w:rPr>
        <w:rFonts w:hint="default"/>
        <w:lang w:val="en-US" w:eastAsia="en-US" w:bidi="en-US"/>
      </w:rPr>
    </w:lvl>
    <w:lvl w:ilvl="5" w:tplc="4EC09B3C">
      <w:numFmt w:val="bullet"/>
      <w:lvlText w:val="•"/>
      <w:lvlJc w:val="left"/>
      <w:pPr>
        <w:ind w:left="5373" w:hanging="361"/>
      </w:pPr>
      <w:rPr>
        <w:rFonts w:hint="default"/>
        <w:lang w:val="en-US" w:eastAsia="en-US" w:bidi="en-US"/>
      </w:rPr>
    </w:lvl>
    <w:lvl w:ilvl="6" w:tplc="DB726832">
      <w:numFmt w:val="bullet"/>
      <w:lvlText w:val="•"/>
      <w:lvlJc w:val="left"/>
      <w:pPr>
        <w:ind w:left="6486" w:hanging="361"/>
      </w:pPr>
      <w:rPr>
        <w:rFonts w:hint="default"/>
        <w:lang w:val="en-US" w:eastAsia="en-US" w:bidi="en-US"/>
      </w:rPr>
    </w:lvl>
    <w:lvl w:ilvl="7" w:tplc="D22A1884">
      <w:numFmt w:val="bullet"/>
      <w:lvlText w:val="•"/>
      <w:lvlJc w:val="left"/>
      <w:pPr>
        <w:ind w:left="7600" w:hanging="361"/>
      </w:pPr>
      <w:rPr>
        <w:rFonts w:hint="default"/>
        <w:lang w:val="en-US" w:eastAsia="en-US" w:bidi="en-US"/>
      </w:rPr>
    </w:lvl>
    <w:lvl w:ilvl="8" w:tplc="CDBA03B4">
      <w:numFmt w:val="bullet"/>
      <w:lvlText w:val="•"/>
      <w:lvlJc w:val="left"/>
      <w:pPr>
        <w:ind w:left="8713" w:hanging="36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3NTAyMzAzMDQxMTJX0lEKTi0uzszPAykwrgUA4ik9jywAAAA="/>
  </w:docVars>
  <w:rsids>
    <w:rsidRoot w:val="00AA281E"/>
    <w:rsid w:val="0014522E"/>
    <w:rsid w:val="00250D5E"/>
    <w:rsid w:val="00456F8F"/>
    <w:rsid w:val="007327E4"/>
    <w:rsid w:val="00804F59"/>
    <w:rsid w:val="0095041A"/>
    <w:rsid w:val="009A234F"/>
    <w:rsid w:val="00A24BE8"/>
    <w:rsid w:val="00AA281E"/>
    <w:rsid w:val="00CC559F"/>
    <w:rsid w:val="00CD4C79"/>
    <w:rsid w:val="00D307C4"/>
    <w:rsid w:val="00E24F6C"/>
    <w:rsid w:val="00F3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1264B"/>
  <w15:chartTrackingRefBased/>
  <w15:docId w15:val="{79E3D5D7-F5BF-4448-9B30-93F957DF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81E"/>
    <w:pPr>
      <w:spacing w:after="0" w:line="240" w:lineRule="auto"/>
    </w:pPr>
  </w:style>
  <w:style w:type="paragraph" w:styleId="Heading2">
    <w:name w:val="heading 2"/>
    <w:basedOn w:val="Normal"/>
    <w:link w:val="Heading2Char"/>
    <w:uiPriority w:val="9"/>
    <w:unhideWhenUsed/>
    <w:qFormat/>
    <w:rsid w:val="00AA281E"/>
    <w:pPr>
      <w:widowControl w:val="0"/>
      <w:autoSpaceDE w:val="0"/>
      <w:autoSpaceDN w:val="0"/>
      <w:spacing w:before="39"/>
      <w:ind w:left="100"/>
      <w:outlineLvl w:val="1"/>
    </w:pPr>
    <w:rPr>
      <w:rFonts w:ascii="Calibri" w:eastAsia="Calibri" w:hAnsi="Calibri" w:cs="Calibri"/>
      <w:b/>
      <w:bCs/>
      <w:sz w:val="24"/>
      <w:szCs w:val="24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234F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A281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A281E"/>
    <w:rPr>
      <w:rFonts w:ascii="Calibri" w:eastAsia="Calibri" w:hAnsi="Calibri" w:cs="Calibri"/>
      <w:b/>
      <w:bCs/>
      <w:sz w:val="24"/>
      <w:szCs w:val="24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AA281E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A281E"/>
    <w:rPr>
      <w:rFonts w:ascii="Arial" w:eastAsia="Arial" w:hAnsi="Arial" w:cs="Arial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A281E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A23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A234F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A24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24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McKenzie</dc:creator>
  <cp:keywords/>
  <dc:description/>
  <cp:lastModifiedBy>Rachel Andres</cp:lastModifiedBy>
  <cp:revision>10</cp:revision>
  <cp:lastPrinted>2021-02-25T21:10:00Z</cp:lastPrinted>
  <dcterms:created xsi:type="dcterms:W3CDTF">2021-02-25T18:11:00Z</dcterms:created>
  <dcterms:modified xsi:type="dcterms:W3CDTF">2021-08-18T03:25:00Z</dcterms:modified>
</cp:coreProperties>
</file>